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06"/>
      </w:tblGrid>
      <w:tr w:rsidR="00B969F2" w:rsidTr="00B969F2">
        <w:trPr>
          <w:trHeight w:val="435"/>
        </w:trPr>
        <w:tc>
          <w:tcPr>
            <w:tcW w:w="4962" w:type="dxa"/>
          </w:tcPr>
          <w:p w:rsidR="00B969F2" w:rsidRPr="00D92CDC" w:rsidRDefault="00B969F2" w:rsidP="00B969F2">
            <w:pPr>
              <w:pStyle w:val="Heading2"/>
              <w:rPr>
                <w:rFonts w:ascii="Times New Roman" w:hAnsi="Times New Roman"/>
                <w:b w:val="0"/>
                <w:sz w:val="26"/>
                <w:szCs w:val="26"/>
                <w:lang w:val="en-US" w:eastAsia="en-US"/>
              </w:rPr>
            </w:pPr>
            <w:bookmarkStart w:id="0" w:name="_GoBack"/>
            <w:bookmarkEnd w:id="0"/>
            <w:r w:rsidRPr="00D92CDC">
              <w:rPr>
                <w:rFonts w:ascii="Times New Roman" w:hAnsi="Times New Roman"/>
                <w:b w:val="0"/>
                <w:sz w:val="26"/>
                <w:szCs w:val="26"/>
                <w:lang w:val="en-US" w:eastAsia="en-US"/>
              </w:rPr>
              <w:t>UBND QUẬN HÀ ĐÔNG</w:t>
            </w:r>
          </w:p>
          <w:p w:rsidR="00B969F2" w:rsidRPr="00B969F2" w:rsidRDefault="00B969F2" w:rsidP="00B969F2">
            <w:pPr>
              <w:jc w:val="center"/>
              <w:rPr>
                <w:rFonts w:ascii="Times New Roman" w:hAnsi="Times New Roman" w:cs="Times New Roman"/>
                <w:b/>
                <w:sz w:val="26"/>
                <w:szCs w:val="26"/>
              </w:rPr>
            </w:pPr>
            <w:r w:rsidRPr="00B969F2">
              <w:rPr>
                <w:rFonts w:ascii="Times New Roman" w:hAnsi="Times New Roman" w:cs="Times New Roman"/>
                <w:b/>
                <w:sz w:val="26"/>
                <w:szCs w:val="26"/>
              </w:rPr>
              <w:t>PHÒNG GIÁO DỤC VÀ ĐÀO TẠO</w:t>
            </w:r>
          </w:p>
        </w:tc>
        <w:tc>
          <w:tcPr>
            <w:tcW w:w="5806" w:type="dxa"/>
          </w:tcPr>
          <w:p w:rsidR="00B969F2" w:rsidRPr="00B969F2" w:rsidRDefault="00B969F2" w:rsidP="00B969F2">
            <w:pPr>
              <w:pStyle w:val="Heading2"/>
              <w:tabs>
                <w:tab w:val="left" w:pos="3261"/>
                <w:tab w:val="left" w:pos="4536"/>
              </w:tabs>
              <w:rPr>
                <w:rFonts w:ascii="Times New Roman" w:hAnsi="Times New Roman"/>
                <w:bCs w:val="0"/>
                <w:iCs/>
                <w:sz w:val="26"/>
                <w:szCs w:val="26"/>
                <w:lang w:val="en-US" w:eastAsia="en-US"/>
              </w:rPr>
            </w:pPr>
            <w:r w:rsidRPr="00B969F2">
              <w:rPr>
                <w:rFonts w:ascii="Times New Roman" w:hAnsi="Times New Roman"/>
                <w:bCs w:val="0"/>
                <w:iCs/>
                <w:sz w:val="26"/>
                <w:szCs w:val="26"/>
                <w:lang w:val="en-US" w:eastAsia="en-US"/>
              </w:rPr>
              <w:t>CỘNG HÒA XÃ HỘI CHỦ NGHĨA VIỆT NAM</w:t>
            </w:r>
          </w:p>
          <w:p w:rsidR="00B969F2" w:rsidRPr="00B969F2" w:rsidRDefault="00B969F2" w:rsidP="00B969F2">
            <w:pPr>
              <w:jc w:val="center"/>
              <w:rPr>
                <w:rFonts w:ascii="Times New Roman" w:hAnsi="Times New Roman" w:cs="Times New Roman"/>
                <w:b/>
                <w:sz w:val="27"/>
                <w:szCs w:val="27"/>
              </w:rPr>
            </w:pPr>
            <w:r w:rsidRPr="00B969F2">
              <w:rPr>
                <w:rFonts w:ascii="Times New Roman" w:hAnsi="Times New Roman" w:cs="Times New Roman"/>
                <w:b/>
                <w:bCs/>
                <w:iCs/>
                <w:sz w:val="27"/>
                <w:szCs w:val="27"/>
              </w:rPr>
              <w:t>Độc lập - Tự do - Hạnh phúc</w:t>
            </w:r>
          </w:p>
        </w:tc>
      </w:tr>
      <w:tr w:rsidR="00B969F2" w:rsidTr="00B969F2">
        <w:trPr>
          <w:trHeight w:val="435"/>
        </w:trPr>
        <w:tc>
          <w:tcPr>
            <w:tcW w:w="4962" w:type="dxa"/>
          </w:tcPr>
          <w:p w:rsidR="00B969F2" w:rsidRPr="00B969F2" w:rsidRDefault="00DA13F0" w:rsidP="00B969F2">
            <w:pPr>
              <w:pStyle w:val="Heading2"/>
              <w:tabs>
                <w:tab w:val="left" w:pos="4536"/>
              </w:tabs>
              <w:ind w:right="-180"/>
              <w:rPr>
                <w:rFonts w:ascii="Times New Roman" w:hAnsi="Times New Roman"/>
                <w:b w:val="0"/>
                <w:iCs/>
                <w:sz w:val="26"/>
                <w:szCs w:val="26"/>
                <w:lang w:val="en-US" w:eastAsia="en-US"/>
              </w:rPr>
            </w:pPr>
            <w:r>
              <w:rPr>
                <w:rFonts w:ascii="Times New Roman" w:hAnsi="Times New Roman"/>
                <w:sz w:val="26"/>
                <w:szCs w:val="26"/>
                <w:lang w:val="en-US" w:eastAsia="en-US"/>
              </w:rPr>
              <w:pict w14:anchorId="6F941E3B">
                <v:line id="_x0000_s1036" style="position:absolute;left:0;text-align:left;z-index:251669504;mso-position-horizontal-relative:text;mso-position-vertical-relative:text" from="63.85pt,1.2pt" to="144.85pt,1.2pt"/>
              </w:pict>
            </w:r>
          </w:p>
        </w:tc>
        <w:tc>
          <w:tcPr>
            <w:tcW w:w="5806" w:type="dxa"/>
          </w:tcPr>
          <w:p w:rsidR="00B969F2" w:rsidRPr="00B969F2" w:rsidRDefault="00DA13F0" w:rsidP="00B969F2">
            <w:pPr>
              <w:pStyle w:val="Heading2"/>
              <w:tabs>
                <w:tab w:val="left" w:pos="3261"/>
                <w:tab w:val="left" w:pos="4536"/>
              </w:tabs>
              <w:rPr>
                <w:rFonts w:ascii="Times New Roman" w:hAnsi="Times New Roman"/>
                <w:bCs w:val="0"/>
                <w:iCs/>
                <w:sz w:val="26"/>
                <w:szCs w:val="26"/>
                <w:lang w:val="en-US" w:eastAsia="en-US"/>
              </w:rPr>
            </w:pPr>
            <w:r>
              <w:rPr>
                <w:rFonts w:ascii="Times New Roman" w:hAnsi="Times New Roman"/>
                <w:sz w:val="26"/>
                <w:szCs w:val="26"/>
                <w:lang w:val="en-US" w:eastAsia="en-US"/>
              </w:rPr>
              <w:pict w14:anchorId="1D49F21C">
                <v:line id="_x0000_s1037" style="position:absolute;left:0;text-align:left;z-index:251670528;mso-position-horizontal-relative:text;mso-position-vertical-relative:text" from="57.5pt,1.2pt" to="223.25pt,1.2pt"/>
              </w:pict>
            </w:r>
          </w:p>
        </w:tc>
      </w:tr>
      <w:tr w:rsidR="00B969F2" w:rsidTr="00B969F2">
        <w:trPr>
          <w:trHeight w:val="435"/>
        </w:trPr>
        <w:tc>
          <w:tcPr>
            <w:tcW w:w="4962" w:type="dxa"/>
          </w:tcPr>
          <w:p w:rsidR="00B969F2" w:rsidRDefault="00B969F2" w:rsidP="00D92CDC">
            <w:pPr>
              <w:pStyle w:val="Heading4"/>
              <w:spacing w:before="120" w:after="0" w:line="240" w:lineRule="auto"/>
              <w:ind w:firstLine="0"/>
              <w:rPr>
                <w:rFonts w:ascii="Times New Roman" w:hAnsi="Times New Roman"/>
                <w:b w:val="0"/>
                <w:i w:val="0"/>
                <w:szCs w:val="28"/>
                <w:lang w:val="en-US" w:eastAsia="en-US"/>
              </w:rPr>
            </w:pPr>
            <w:r w:rsidRPr="00B969F2">
              <w:rPr>
                <w:rFonts w:ascii="Times New Roman" w:hAnsi="Times New Roman"/>
                <w:b w:val="0"/>
                <w:i w:val="0"/>
                <w:szCs w:val="28"/>
                <w:lang w:val="en-US" w:eastAsia="en-US"/>
              </w:rPr>
              <w:t>Số:</w:t>
            </w:r>
            <w:r>
              <w:rPr>
                <w:rFonts w:ascii="Times New Roman" w:hAnsi="Times New Roman"/>
                <w:b w:val="0"/>
                <w:i w:val="0"/>
                <w:szCs w:val="28"/>
                <w:lang w:val="en-US" w:eastAsia="en-US"/>
              </w:rPr>
              <w:t xml:space="preserve"> </w:t>
            </w:r>
            <w:r w:rsidR="00CA248C">
              <w:rPr>
                <w:rFonts w:ascii="Times New Roman" w:hAnsi="Times New Roman"/>
                <w:b w:val="0"/>
                <w:i w:val="0"/>
                <w:szCs w:val="28"/>
                <w:lang w:val="en-US" w:eastAsia="en-US"/>
              </w:rPr>
              <w:t>1274</w:t>
            </w:r>
            <w:r w:rsidRPr="00B969F2">
              <w:rPr>
                <w:rFonts w:ascii="Times New Roman" w:hAnsi="Times New Roman"/>
                <w:b w:val="0"/>
                <w:i w:val="0"/>
                <w:szCs w:val="28"/>
                <w:lang w:val="en-US" w:eastAsia="en-US"/>
              </w:rPr>
              <w:t>/PGDĐT</w:t>
            </w:r>
          </w:p>
          <w:p w:rsidR="00B969F2" w:rsidRPr="00D92CDC" w:rsidRDefault="00B969F2" w:rsidP="00D92CDC">
            <w:pPr>
              <w:jc w:val="center"/>
              <w:rPr>
                <w:rFonts w:ascii="Times New Roman" w:hAnsi="Times New Roman" w:cs="Times New Roman"/>
                <w:sz w:val="26"/>
                <w:szCs w:val="26"/>
                <w:lang w:val="en-US" w:eastAsia="en-US" w:bidi="ar-SA"/>
              </w:rPr>
            </w:pPr>
            <w:r w:rsidRPr="00D92CDC">
              <w:rPr>
                <w:rFonts w:ascii="Times New Roman" w:hAnsi="Times New Roman" w:cs="Times New Roman"/>
                <w:sz w:val="26"/>
                <w:szCs w:val="26"/>
                <w:lang w:val="en-US" w:eastAsia="en-US" w:bidi="ar-SA"/>
              </w:rPr>
              <w:t>V/v nghỉ Tết Dương lịch năm 2021</w:t>
            </w:r>
          </w:p>
        </w:tc>
        <w:tc>
          <w:tcPr>
            <w:tcW w:w="5806" w:type="dxa"/>
          </w:tcPr>
          <w:p w:rsidR="00B969F2" w:rsidRPr="00B969F2" w:rsidRDefault="00B969F2" w:rsidP="00CA248C">
            <w:pPr>
              <w:spacing w:before="120"/>
              <w:jc w:val="center"/>
              <w:rPr>
                <w:rFonts w:ascii="Times New Roman" w:hAnsi="Times New Roman" w:cs="Times New Roman"/>
                <w:i/>
                <w:sz w:val="28"/>
                <w:szCs w:val="28"/>
              </w:rPr>
            </w:pPr>
            <w:r w:rsidRPr="00B969F2">
              <w:rPr>
                <w:rFonts w:ascii="Times New Roman" w:hAnsi="Times New Roman" w:cs="Times New Roman"/>
                <w:i/>
                <w:sz w:val="28"/>
                <w:szCs w:val="28"/>
              </w:rPr>
              <w:t xml:space="preserve">          Hà Đông, ngày </w:t>
            </w:r>
            <w:r w:rsidR="00CA248C">
              <w:rPr>
                <w:rFonts w:ascii="Times New Roman" w:hAnsi="Times New Roman" w:cs="Times New Roman"/>
                <w:i/>
                <w:sz w:val="28"/>
                <w:szCs w:val="28"/>
                <w:lang w:val="en-US"/>
              </w:rPr>
              <w:t xml:space="preserve">10 </w:t>
            </w:r>
            <w:r w:rsidRPr="00B969F2">
              <w:rPr>
                <w:rFonts w:ascii="Times New Roman" w:hAnsi="Times New Roman" w:cs="Times New Roman"/>
                <w:i/>
                <w:sz w:val="28"/>
                <w:szCs w:val="28"/>
              </w:rPr>
              <w:t>tháng 1</w:t>
            </w:r>
            <w:r>
              <w:rPr>
                <w:rFonts w:ascii="Times New Roman" w:hAnsi="Times New Roman" w:cs="Times New Roman"/>
                <w:i/>
                <w:sz w:val="28"/>
                <w:szCs w:val="28"/>
                <w:lang w:val="en-US"/>
              </w:rPr>
              <w:t>2</w:t>
            </w:r>
            <w:r w:rsidRPr="00B969F2">
              <w:rPr>
                <w:rFonts w:ascii="Times New Roman" w:hAnsi="Times New Roman" w:cs="Times New Roman"/>
                <w:i/>
                <w:sz w:val="28"/>
                <w:szCs w:val="28"/>
              </w:rPr>
              <w:t xml:space="preserve"> năm 2020</w:t>
            </w:r>
          </w:p>
        </w:tc>
      </w:tr>
    </w:tbl>
    <w:p w:rsidR="00B969F2" w:rsidRDefault="00B969F2" w:rsidP="006A08D9">
      <w:pPr>
        <w:pStyle w:val="BodyText"/>
        <w:shd w:val="clear" w:color="auto" w:fill="auto"/>
        <w:spacing w:line="240" w:lineRule="auto"/>
        <w:ind w:left="1520" w:firstLine="0"/>
        <w:jc w:val="both"/>
      </w:pPr>
    </w:p>
    <w:p w:rsidR="00D92CDC" w:rsidRPr="00D92CDC" w:rsidRDefault="00D92CDC" w:rsidP="006A08D9">
      <w:pPr>
        <w:pStyle w:val="BodyText"/>
        <w:shd w:val="clear" w:color="auto" w:fill="auto"/>
        <w:spacing w:line="240" w:lineRule="auto"/>
        <w:ind w:left="1520" w:firstLine="0"/>
        <w:jc w:val="both"/>
        <w:rPr>
          <w:sz w:val="10"/>
        </w:rPr>
      </w:pPr>
    </w:p>
    <w:p w:rsidR="00DF3863" w:rsidRDefault="00A34FB9" w:rsidP="006A08D9">
      <w:pPr>
        <w:pStyle w:val="BodyText"/>
        <w:shd w:val="clear" w:color="auto" w:fill="auto"/>
        <w:spacing w:line="240" w:lineRule="auto"/>
        <w:ind w:left="1520" w:firstLine="0"/>
        <w:jc w:val="both"/>
        <w:rPr>
          <w:lang w:val="en-US"/>
        </w:rPr>
      </w:pPr>
      <w:r>
        <w:t>Kính gửi:</w:t>
      </w:r>
      <w:r w:rsidR="006A08D9">
        <w:rPr>
          <w:lang w:val="en-US"/>
        </w:rPr>
        <w:t xml:space="preserve"> Hiệu t</w:t>
      </w:r>
      <w:r>
        <w:t xml:space="preserve">rưởng các </w:t>
      </w:r>
      <w:r w:rsidR="006A08D9">
        <w:rPr>
          <w:lang w:val="en-US"/>
        </w:rPr>
        <w:t>trường Mầm non, Tiểu học và THCS</w:t>
      </w:r>
    </w:p>
    <w:p w:rsidR="006A08D9" w:rsidRPr="00D92CDC" w:rsidRDefault="006A08D9" w:rsidP="006A08D9">
      <w:pPr>
        <w:pStyle w:val="BodyText"/>
        <w:shd w:val="clear" w:color="auto" w:fill="auto"/>
        <w:spacing w:line="240" w:lineRule="auto"/>
        <w:ind w:left="1520" w:firstLine="0"/>
        <w:jc w:val="both"/>
        <w:rPr>
          <w:sz w:val="22"/>
          <w:lang w:val="en-US"/>
        </w:rPr>
      </w:pPr>
    </w:p>
    <w:p w:rsidR="00DF3863" w:rsidRDefault="00A34FB9">
      <w:pPr>
        <w:pStyle w:val="BodyText"/>
        <w:shd w:val="clear" w:color="auto" w:fill="auto"/>
        <w:spacing w:line="269" w:lineRule="auto"/>
        <w:ind w:firstLine="800"/>
        <w:jc w:val="both"/>
      </w:pPr>
      <w:r>
        <w:t>Thực hiện Quyết định</w:t>
      </w:r>
      <w:hyperlink r:id="rId7" w:history="1">
        <w:r>
          <w:t xml:space="preserve"> 3635/QĐ-UBND </w:t>
        </w:r>
      </w:hyperlink>
      <w:r>
        <w:t>ngày 19/8/2020 của UBND thành phố Hà Nội về việc ban hành khung kế hoạch thời gian năm học 2020 - 2021 đối với giáo dục mầm non, giáo dục phổ thông và giáo dục thường xuyên</w:t>
      </w:r>
      <w:r w:rsidR="006A08D9">
        <w:t xml:space="preserve"> trên địa bàn thành phố Hà Nội; </w:t>
      </w:r>
      <w:r w:rsidR="006A08D9">
        <w:rPr>
          <w:lang w:val="en-US"/>
        </w:rPr>
        <w:t xml:space="preserve">Văn bản số 4302/SGDĐT ngày 08/12/2020 của </w:t>
      </w:r>
      <w:r>
        <w:t>Sở Giáo dục và Đào tạo (GDĐT) Hà Nội</w:t>
      </w:r>
      <w:r w:rsidR="006A08D9">
        <w:rPr>
          <w:lang w:val="en-US"/>
        </w:rPr>
        <w:t>, Phòng GDĐT quận Hà Đông</w:t>
      </w:r>
      <w:r>
        <w:t xml:space="preserve"> thông báo tới các đơn vị, trường học lịch nghỉ Tết Dương lịch năm 2021 như sau:</w:t>
      </w:r>
    </w:p>
    <w:p w:rsidR="00DF3863" w:rsidRDefault="00A34FB9">
      <w:pPr>
        <w:pStyle w:val="Heading10"/>
        <w:keepNext/>
        <w:keepLines/>
        <w:numPr>
          <w:ilvl w:val="0"/>
          <w:numId w:val="2"/>
        </w:numPr>
        <w:shd w:val="clear" w:color="auto" w:fill="auto"/>
        <w:tabs>
          <w:tab w:val="left" w:pos="1191"/>
        </w:tabs>
        <w:jc w:val="both"/>
      </w:pPr>
      <w:bookmarkStart w:id="1" w:name="bookmark0"/>
      <w:bookmarkStart w:id="2" w:name="bookmark1"/>
      <w:r>
        <w:t>Thời gian nghỉ Tết Dương lịch năm 2021</w:t>
      </w:r>
      <w:bookmarkEnd w:id="1"/>
      <w:bookmarkEnd w:id="2"/>
    </w:p>
    <w:p w:rsidR="00DF3863" w:rsidRDefault="00A34FB9">
      <w:pPr>
        <w:pStyle w:val="BodyText"/>
        <w:shd w:val="clear" w:color="auto" w:fill="auto"/>
        <w:spacing w:line="264" w:lineRule="auto"/>
        <w:ind w:firstLine="800"/>
        <w:jc w:val="both"/>
      </w:pPr>
      <w:r>
        <w:t xml:space="preserve">- Các đơn vị, trường học bố trí cho công chức, viên chức, người lao động nghỉ Tết Dương lịch vào </w:t>
      </w:r>
      <w:r>
        <w:rPr>
          <w:i/>
          <w:iCs/>
        </w:rPr>
        <w:t>ngày 01/01/2021 (thứ Sáu).</w:t>
      </w:r>
    </w:p>
    <w:p w:rsidR="00DF3863" w:rsidRDefault="00A34FB9">
      <w:pPr>
        <w:pStyle w:val="BodyText"/>
        <w:numPr>
          <w:ilvl w:val="0"/>
          <w:numId w:val="1"/>
        </w:numPr>
        <w:shd w:val="clear" w:color="auto" w:fill="auto"/>
        <w:tabs>
          <w:tab w:val="left" w:pos="996"/>
        </w:tabs>
        <w:spacing w:line="269" w:lineRule="auto"/>
        <w:ind w:firstLine="800"/>
        <w:jc w:val="both"/>
      </w:pPr>
      <w:r>
        <w:t xml:space="preserve">Đối với các đơn vị thực hiện lịch nghỉ cố định ngày thứ Bảy, Chủ Nhật hàng tuần: Công chức, viên chức, người lao động được nghỉ làm việc </w:t>
      </w:r>
      <w:r>
        <w:rPr>
          <w:i/>
          <w:iCs/>
        </w:rPr>
        <w:t>liền 03 ngày, từ ngày 01/01/2021 (thứ Sáu) đến hết ngày 03/01/2021 (Chủ Nhật)).</w:t>
      </w:r>
    </w:p>
    <w:p w:rsidR="00DF3863" w:rsidRDefault="00A34FB9">
      <w:pPr>
        <w:pStyle w:val="Heading10"/>
        <w:keepNext/>
        <w:keepLines/>
        <w:numPr>
          <w:ilvl w:val="0"/>
          <w:numId w:val="2"/>
        </w:numPr>
        <w:shd w:val="clear" w:color="auto" w:fill="auto"/>
        <w:tabs>
          <w:tab w:val="left" w:pos="1191"/>
        </w:tabs>
        <w:jc w:val="both"/>
      </w:pPr>
      <w:bookmarkStart w:id="3" w:name="bookmark2"/>
      <w:bookmarkStart w:id="4" w:name="bookmark3"/>
      <w:r>
        <w:t>Những việc cần thực hiện</w:t>
      </w:r>
      <w:bookmarkEnd w:id="3"/>
      <w:bookmarkEnd w:id="4"/>
    </w:p>
    <w:p w:rsidR="00DF3863" w:rsidRDefault="00A34FB9">
      <w:pPr>
        <w:pStyle w:val="BodyText"/>
        <w:numPr>
          <w:ilvl w:val="0"/>
          <w:numId w:val="1"/>
        </w:numPr>
        <w:shd w:val="clear" w:color="auto" w:fill="auto"/>
        <w:tabs>
          <w:tab w:val="left" w:pos="996"/>
        </w:tabs>
        <w:spacing w:line="269" w:lineRule="auto"/>
        <w:ind w:firstLine="800"/>
        <w:jc w:val="both"/>
      </w:pPr>
      <w:r>
        <w:t>Các đơn vị, trường học thực hiện nghiêm túc việc phân công trực và bảo vệ cơ quan, trường học dịp nghỉ Tết Dương lịch. Phối hợp chặt chẽ với Công an địa phương để có các biện pháp cần thiết nhằm đảm bảo an toàn tuyệt đối về cơ sở vật chất, trang thiết bị, phòng cháy nổ,... cho đơn vị.</w:t>
      </w:r>
    </w:p>
    <w:p w:rsidR="00DF3863" w:rsidRPr="003279BE" w:rsidRDefault="00A34FB9">
      <w:pPr>
        <w:pStyle w:val="BodyText"/>
        <w:numPr>
          <w:ilvl w:val="0"/>
          <w:numId w:val="1"/>
        </w:numPr>
        <w:shd w:val="clear" w:color="auto" w:fill="auto"/>
        <w:tabs>
          <w:tab w:val="left" w:pos="996"/>
        </w:tabs>
        <w:spacing w:line="269" w:lineRule="auto"/>
        <w:ind w:firstLine="800"/>
        <w:jc w:val="both"/>
        <w:rPr>
          <w:color w:val="auto"/>
        </w:rPr>
      </w:pPr>
      <w:r w:rsidRPr="003279BE">
        <w:rPr>
          <w:color w:val="auto"/>
        </w:rPr>
        <w:t xml:space="preserve">Thực hiện nghiêm túc các </w:t>
      </w:r>
      <w:r w:rsidR="006A08D9" w:rsidRPr="003279BE">
        <w:rPr>
          <w:color w:val="auto"/>
          <w:lang w:val="en-US"/>
        </w:rPr>
        <w:t>V</w:t>
      </w:r>
      <w:r w:rsidRPr="003279BE">
        <w:rPr>
          <w:color w:val="auto"/>
        </w:rPr>
        <w:t xml:space="preserve">ăn bản chỉ đạo của Bộ GDĐT và UBND thành phố Hà Nội; các </w:t>
      </w:r>
      <w:r w:rsidR="006A08D9" w:rsidRPr="003279BE">
        <w:rPr>
          <w:color w:val="auto"/>
          <w:lang w:val="en-US"/>
        </w:rPr>
        <w:t>V</w:t>
      </w:r>
      <w:r w:rsidRPr="003279BE">
        <w:rPr>
          <w:color w:val="auto"/>
        </w:rPr>
        <w:t>ăn bản của Sở GDĐT Hà Nội (Công văn số 4155/SGDĐT-CTTT ngày 26/11/2020 của Sở GDĐT về việc tăng cường công tác an ninh trật tự, an toàn giao thông trong dịp nghỉ lễ, tết Nguyên đán Tân Sửu 2021; Công văn số 4243/SGDĐT-CTTT ngày 04/12/2020 của Sở GDĐT về việc tăng cường các biện pháp phòng, chống dịch Covid-19 trong trường học).</w:t>
      </w:r>
    </w:p>
    <w:p w:rsidR="00D92CDC" w:rsidRDefault="00D92CDC" w:rsidP="00D92CDC">
      <w:pPr>
        <w:pStyle w:val="BodyText"/>
        <w:shd w:val="clear" w:color="auto" w:fill="auto"/>
        <w:tabs>
          <w:tab w:val="left" w:pos="996"/>
        </w:tabs>
        <w:ind w:firstLine="0"/>
        <w:jc w:val="both"/>
      </w:pPr>
      <w:r>
        <w:tab/>
      </w:r>
      <w:r>
        <w:rPr>
          <w:lang w:val="en-US"/>
        </w:rPr>
        <w:t xml:space="preserve">- </w:t>
      </w:r>
      <w:r w:rsidR="00A34FB9">
        <w:t xml:space="preserve">Trong thời gian nghỉ Tết Dương lịch, nếu có vấn đề đặc biệt phát sinh các đơn vị cần báo cáo ngay về </w:t>
      </w:r>
      <w:r w:rsidR="005B4B24" w:rsidRPr="00D92CDC">
        <w:rPr>
          <w:lang w:val="en-US"/>
        </w:rPr>
        <w:t>Phòng</w:t>
      </w:r>
      <w:r w:rsidR="00A34FB9">
        <w:t xml:space="preserve"> GDĐT theo số điện thoại </w:t>
      </w:r>
      <w:r w:rsidR="00B862EE" w:rsidRPr="00D92CDC">
        <w:rPr>
          <w:lang w:val="en-US"/>
        </w:rPr>
        <w:t>của lãnh đạo</w:t>
      </w:r>
      <w:r w:rsidR="005B4B24" w:rsidRPr="00D92CDC">
        <w:rPr>
          <w:lang w:val="en-US"/>
        </w:rPr>
        <w:t xml:space="preserve"> chuyên môn cấp học</w:t>
      </w:r>
      <w:r w:rsidR="00A34FB9">
        <w:t xml:space="preserve"> để có hướng giải quyết kịp thời.</w:t>
      </w:r>
    </w:p>
    <w:p w:rsidR="00DF3863" w:rsidRDefault="00A34FB9">
      <w:pPr>
        <w:pStyle w:val="BodyText"/>
        <w:shd w:val="clear" w:color="auto" w:fill="auto"/>
        <w:spacing w:after="200" w:line="264" w:lineRule="auto"/>
        <w:ind w:firstLine="740"/>
      </w:pPr>
      <w:r>
        <w:rPr>
          <w:lang w:val="en-US" w:eastAsia="en-US" w:bidi="en-US"/>
        </w:rPr>
        <w:lastRenderedPageBreak/>
        <w:t xml:space="preserve">Sau </w:t>
      </w:r>
      <w:r>
        <w:t>kỳ nghỉ Tết Dương lịch, các đơn vị cần ổn định nền nếp dạy, học và trở lại làm việc bình thường./.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5B4B24" w:rsidTr="005B4B24">
        <w:tc>
          <w:tcPr>
            <w:tcW w:w="4605" w:type="dxa"/>
          </w:tcPr>
          <w:p w:rsidR="005B4B24" w:rsidRDefault="005B4B24" w:rsidP="005B4B24">
            <w:pPr>
              <w:pStyle w:val="Bodytext20"/>
              <w:shd w:val="clear" w:color="auto" w:fill="auto"/>
              <w:rPr>
                <w:sz w:val="24"/>
                <w:szCs w:val="24"/>
              </w:rPr>
            </w:pPr>
            <w:r>
              <w:rPr>
                <w:b/>
                <w:bCs/>
                <w:i/>
                <w:iCs/>
                <w:sz w:val="24"/>
                <w:szCs w:val="24"/>
              </w:rPr>
              <w:t>Nơi nhận:</w:t>
            </w:r>
          </w:p>
          <w:p w:rsidR="005B4B24" w:rsidRDefault="005B4B24" w:rsidP="005B4B24">
            <w:pPr>
              <w:pStyle w:val="Bodytext20"/>
              <w:shd w:val="clear" w:color="auto" w:fill="auto"/>
            </w:pPr>
            <w:r>
              <w:rPr>
                <w:lang w:val="en-US" w:eastAsia="en-US" w:bidi="en-US"/>
              </w:rPr>
              <w:t xml:space="preserve">- </w:t>
            </w:r>
            <w:r>
              <w:t>Như trên;</w:t>
            </w:r>
          </w:p>
          <w:p w:rsidR="005B4B24" w:rsidRDefault="005B4B24" w:rsidP="005B4B24">
            <w:pPr>
              <w:pStyle w:val="Bodytext20"/>
              <w:shd w:val="clear" w:color="auto" w:fill="auto"/>
            </w:pPr>
            <w:r>
              <w:rPr>
                <w:lang w:val="en-US" w:eastAsia="en-US" w:bidi="en-US"/>
              </w:rPr>
              <w:t xml:space="preserve">- </w:t>
            </w:r>
            <w:r>
              <w:rPr>
                <w:lang w:val="en-US"/>
              </w:rPr>
              <w:t>Lãnh đạo, CV Phòng GDĐT</w:t>
            </w:r>
            <w:r>
              <w:t>;</w:t>
            </w:r>
          </w:p>
          <w:p w:rsidR="005B4B24" w:rsidRPr="005B4B24" w:rsidRDefault="005B4B24" w:rsidP="005B4B24">
            <w:pPr>
              <w:pStyle w:val="Bodytext20"/>
              <w:shd w:val="clear" w:color="auto" w:fill="auto"/>
              <w:rPr>
                <w:lang w:val="en-US"/>
              </w:rPr>
            </w:pPr>
            <w:r>
              <w:rPr>
                <w:lang w:val="en-US"/>
              </w:rPr>
              <w:t>- Lưu: VT.</w:t>
            </w:r>
          </w:p>
          <w:p w:rsidR="005B4B24" w:rsidRDefault="005B4B24">
            <w:pPr>
              <w:pStyle w:val="BodyText"/>
              <w:shd w:val="clear" w:color="auto" w:fill="auto"/>
              <w:spacing w:after="200" w:line="264" w:lineRule="auto"/>
              <w:ind w:firstLine="0"/>
            </w:pPr>
          </w:p>
        </w:tc>
        <w:tc>
          <w:tcPr>
            <w:tcW w:w="4605" w:type="dxa"/>
          </w:tcPr>
          <w:p w:rsidR="005B4B24" w:rsidRDefault="005B4B24" w:rsidP="003279BE">
            <w:pPr>
              <w:pStyle w:val="BodyText"/>
              <w:shd w:val="clear" w:color="auto" w:fill="auto"/>
              <w:spacing w:after="0" w:line="264" w:lineRule="auto"/>
              <w:ind w:firstLine="0"/>
              <w:jc w:val="center"/>
              <w:rPr>
                <w:b/>
                <w:lang w:val="en-US"/>
              </w:rPr>
            </w:pPr>
            <w:r w:rsidRPr="005B4B24">
              <w:rPr>
                <w:b/>
                <w:lang w:val="en-US"/>
              </w:rPr>
              <w:t>TRƯỞNG PHÒNG</w:t>
            </w:r>
          </w:p>
          <w:p w:rsidR="005B4B24" w:rsidRPr="005B4B24" w:rsidRDefault="005B4B24" w:rsidP="005B4B24">
            <w:pPr>
              <w:pStyle w:val="BodyText"/>
              <w:shd w:val="clear" w:color="auto" w:fill="auto"/>
              <w:spacing w:after="200" w:line="264" w:lineRule="auto"/>
              <w:ind w:firstLine="0"/>
              <w:jc w:val="center"/>
              <w:rPr>
                <w:b/>
                <w:lang w:val="en-US"/>
              </w:rPr>
            </w:pPr>
          </w:p>
          <w:p w:rsidR="00B969F2" w:rsidRPr="00CA248C" w:rsidRDefault="00CA248C" w:rsidP="005B4B24">
            <w:pPr>
              <w:pStyle w:val="BodyText"/>
              <w:shd w:val="clear" w:color="auto" w:fill="auto"/>
              <w:spacing w:after="200" w:line="264" w:lineRule="auto"/>
              <w:ind w:firstLine="0"/>
              <w:jc w:val="center"/>
              <w:rPr>
                <w:i/>
                <w:lang w:val="en-US"/>
              </w:rPr>
            </w:pPr>
            <w:r w:rsidRPr="00CA248C">
              <w:rPr>
                <w:i/>
                <w:lang w:val="en-US"/>
              </w:rPr>
              <w:t>(Đã ký)</w:t>
            </w:r>
          </w:p>
          <w:p w:rsidR="00B969F2" w:rsidRDefault="00B969F2" w:rsidP="005B4B24">
            <w:pPr>
              <w:pStyle w:val="BodyText"/>
              <w:shd w:val="clear" w:color="auto" w:fill="auto"/>
              <w:spacing w:after="200" w:line="264" w:lineRule="auto"/>
              <w:ind w:firstLine="0"/>
              <w:jc w:val="center"/>
              <w:rPr>
                <w:b/>
                <w:lang w:val="en-US"/>
              </w:rPr>
            </w:pPr>
          </w:p>
          <w:p w:rsidR="005B4B24" w:rsidRPr="005B4B24" w:rsidRDefault="00E155B7" w:rsidP="005B4B24">
            <w:pPr>
              <w:pStyle w:val="BodyText"/>
              <w:shd w:val="clear" w:color="auto" w:fill="auto"/>
              <w:spacing w:after="200" w:line="264" w:lineRule="auto"/>
              <w:ind w:firstLine="0"/>
              <w:jc w:val="center"/>
              <w:rPr>
                <w:b/>
                <w:lang w:val="en-US"/>
              </w:rPr>
            </w:pPr>
            <w:r>
              <w:rPr>
                <w:b/>
                <w:lang w:val="en-US"/>
              </w:rPr>
              <w:t>Phạm Thị Lệ Hằng</w:t>
            </w:r>
          </w:p>
        </w:tc>
      </w:tr>
    </w:tbl>
    <w:p w:rsidR="005B4B24" w:rsidRDefault="005B4B24">
      <w:pPr>
        <w:pStyle w:val="BodyText"/>
        <w:shd w:val="clear" w:color="auto" w:fill="auto"/>
        <w:spacing w:after="200" w:line="264" w:lineRule="auto"/>
        <w:ind w:firstLine="740"/>
      </w:pPr>
    </w:p>
    <w:p w:rsidR="005B4B24" w:rsidRDefault="005B4B24">
      <w:pPr>
        <w:pStyle w:val="BodyText"/>
        <w:shd w:val="clear" w:color="auto" w:fill="auto"/>
        <w:spacing w:after="200" w:line="264" w:lineRule="auto"/>
        <w:ind w:firstLine="740"/>
      </w:pPr>
    </w:p>
    <w:p w:rsidR="005B4B24" w:rsidRDefault="005B4B24">
      <w:pPr>
        <w:pStyle w:val="BodyText"/>
        <w:shd w:val="clear" w:color="auto" w:fill="auto"/>
        <w:spacing w:after="200" w:line="264" w:lineRule="auto"/>
        <w:ind w:firstLine="740"/>
      </w:pPr>
    </w:p>
    <w:p w:rsidR="005B4B24" w:rsidRDefault="005B4B24">
      <w:pPr>
        <w:pStyle w:val="BodyText"/>
        <w:shd w:val="clear" w:color="auto" w:fill="auto"/>
        <w:spacing w:after="200" w:line="264" w:lineRule="auto"/>
        <w:ind w:firstLine="740"/>
      </w:pPr>
    </w:p>
    <w:p w:rsidR="005B4B24" w:rsidRDefault="005B4B24">
      <w:pPr>
        <w:pStyle w:val="BodyText"/>
        <w:shd w:val="clear" w:color="auto" w:fill="auto"/>
        <w:spacing w:after="200" w:line="264" w:lineRule="auto"/>
        <w:ind w:firstLine="740"/>
      </w:pPr>
    </w:p>
    <w:p w:rsidR="005B4B24" w:rsidRDefault="005B4B24">
      <w:pPr>
        <w:pStyle w:val="BodyText"/>
        <w:shd w:val="clear" w:color="auto" w:fill="auto"/>
        <w:spacing w:after="200" w:line="264" w:lineRule="auto"/>
        <w:ind w:firstLine="740"/>
      </w:pPr>
    </w:p>
    <w:sectPr w:rsidR="005B4B24">
      <w:headerReference w:type="even" r:id="rId8"/>
      <w:headerReference w:type="default" r:id="rId9"/>
      <w:pgSz w:w="11900" w:h="16840"/>
      <w:pgMar w:top="1105" w:right="1078" w:bottom="1921" w:left="1602"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F0" w:rsidRDefault="00DA13F0">
      <w:r>
        <w:separator/>
      </w:r>
    </w:p>
  </w:endnote>
  <w:endnote w:type="continuationSeparator" w:id="0">
    <w:p w:rsidR="00DA13F0" w:rsidRDefault="00DA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F0" w:rsidRDefault="00DA13F0"/>
  </w:footnote>
  <w:footnote w:type="continuationSeparator" w:id="0">
    <w:p w:rsidR="00DA13F0" w:rsidRDefault="00DA13F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63" w:rsidRDefault="00A34FB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3902075</wp:posOffset>
              </wp:positionH>
              <wp:positionV relativeFrom="page">
                <wp:posOffset>390525</wp:posOffset>
              </wp:positionV>
              <wp:extent cx="91440" cy="140335"/>
              <wp:effectExtent l="0" t="0" r="0" b="0"/>
              <wp:wrapNone/>
              <wp:docPr id="15" name="Shape 15"/>
              <wp:cNvGraphicFramePr/>
              <a:graphic xmlns:a="http://schemas.openxmlformats.org/drawingml/2006/main">
                <a:graphicData uri="http://schemas.microsoft.com/office/word/2010/wordprocessingShape">
                  <wps:wsp>
                    <wps:cNvSpPr txBox="1"/>
                    <wps:spPr>
                      <a:xfrm>
                        <a:off x="0" y="0"/>
                        <a:ext cx="91440" cy="140335"/>
                      </a:xfrm>
                      <a:prstGeom prst="rect">
                        <a:avLst/>
                      </a:prstGeom>
                      <a:noFill/>
                    </wps:spPr>
                    <wps:txbx>
                      <w:txbxContent>
                        <w:p w:rsidR="00DF3863" w:rsidRDefault="00A34FB9">
                          <w:pPr>
                            <w:pStyle w:val="Headerorfooter20"/>
                            <w:shd w:val="clear" w:color="auto" w:fill="auto"/>
                            <w:rPr>
                              <w:sz w:val="28"/>
                              <w:szCs w:val="28"/>
                            </w:rPr>
                          </w:pPr>
                          <w:r>
                            <w:rPr>
                              <w:rFonts w:ascii="Arial" w:eastAsia="Arial" w:hAnsi="Arial" w:cs="Arial"/>
                              <w:sz w:val="28"/>
                              <w:szCs w:val="28"/>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6" type="#_x0000_t202" style="position:absolute;margin-left:307.25pt;margin-top:30.75pt;width:7.2pt;height:11.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" filled="f" stroked="f">
              <v:textbox style="mso-fit-shape-to-text:t" inset="0,0,0,0">
                <w:txbxContent>
                  <w:p w:rsidR="00DF3863" w:rsidRDefault="00A34FB9">
                    <w:pPr>
                      <w:pStyle w:val="Headerorfooter20"/>
                      <w:shd w:val="clear" w:color="auto" w:fill="auto"/>
                      <w:rPr>
                        <w:sz w:val="28"/>
                        <w:szCs w:val="28"/>
                      </w:rPr>
                    </w:pPr>
                    <w:r>
                      <w:rPr>
                        <w:rFonts w:ascii="Arial" w:eastAsia="Arial" w:hAnsi="Arial" w:cs="Arial"/>
                        <w:sz w:val="28"/>
                        <w:szCs w:val="28"/>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863" w:rsidRDefault="00DF386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75C"/>
    <w:multiLevelType w:val="multilevel"/>
    <w:tmpl w:val="4FDE7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A6078E"/>
    <w:multiLevelType w:val="multilevel"/>
    <w:tmpl w:val="264C7A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63"/>
    <w:rsid w:val="003279BE"/>
    <w:rsid w:val="003B7F56"/>
    <w:rsid w:val="003F0FDB"/>
    <w:rsid w:val="005B4B24"/>
    <w:rsid w:val="006A08D9"/>
    <w:rsid w:val="00984782"/>
    <w:rsid w:val="00A34FB9"/>
    <w:rsid w:val="00B862EE"/>
    <w:rsid w:val="00B969F2"/>
    <w:rsid w:val="00C23357"/>
    <w:rsid w:val="00CA248C"/>
    <w:rsid w:val="00D92CDC"/>
    <w:rsid w:val="00DA13F0"/>
    <w:rsid w:val="00DF3863"/>
    <w:rsid w:val="00E155B7"/>
    <w:rsid w:val="00E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F78E6105-E5F2-4FD0-85A3-5F3A5D98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qFormat/>
    <w:rsid w:val="00B969F2"/>
    <w:pPr>
      <w:keepNext/>
      <w:widowControl/>
      <w:jc w:val="center"/>
      <w:outlineLvl w:val="1"/>
    </w:pPr>
    <w:rPr>
      <w:rFonts w:ascii=".VnTimeH" w:eastAsia="Times New Roman" w:hAnsi=".VnTimeH" w:cs="Times New Roman"/>
      <w:b/>
      <w:bCs/>
      <w:color w:val="auto"/>
      <w:sz w:val="32"/>
      <w:lang w:val="x-none" w:eastAsia="x-none" w:bidi="ar-SA"/>
    </w:rPr>
  </w:style>
  <w:style w:type="paragraph" w:styleId="Heading4">
    <w:name w:val="heading 4"/>
    <w:basedOn w:val="Normal"/>
    <w:next w:val="Normal"/>
    <w:link w:val="Heading4Char"/>
    <w:qFormat/>
    <w:rsid w:val="00B969F2"/>
    <w:pPr>
      <w:keepNext/>
      <w:widowControl/>
      <w:spacing w:before="60" w:after="60" w:line="312" w:lineRule="auto"/>
      <w:ind w:firstLine="680"/>
      <w:jc w:val="center"/>
      <w:outlineLvl w:val="3"/>
    </w:pPr>
    <w:rPr>
      <w:rFonts w:ascii=".VnTime" w:eastAsia="Times New Roman" w:hAnsi=".VnTime" w:cs="Times New Roman"/>
      <w:b/>
      <w:i/>
      <w:color w:val="auto"/>
      <w:sz w:val="28"/>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5"/>
      <w:szCs w:val="15"/>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BodyText">
    <w:name w:val="Body Text"/>
    <w:basedOn w:val="Normal"/>
    <w:link w:val="BodyTextChar"/>
    <w:qFormat/>
    <w:pPr>
      <w:shd w:val="clear" w:color="auto" w:fill="FFFFFF"/>
      <w:spacing w:after="120" w:line="266" w:lineRule="auto"/>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pPr>
      <w:shd w:val="clear" w:color="auto" w:fill="FFFFFF"/>
      <w:spacing w:line="230" w:lineRule="auto"/>
    </w:pPr>
    <w:rPr>
      <w:rFonts w:ascii="Times New Roman" w:eastAsia="Times New Roman" w:hAnsi="Times New Roman" w:cs="Times New Roman"/>
      <w:sz w:val="15"/>
      <w:szCs w:val="15"/>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after="120" w:line="269" w:lineRule="auto"/>
      <w:ind w:firstLine="80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table" w:styleId="TableGrid">
    <w:name w:val="Table Grid"/>
    <w:basedOn w:val="TableNormal"/>
    <w:uiPriority w:val="39"/>
    <w:rsid w:val="005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7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9BE"/>
    <w:rPr>
      <w:rFonts w:ascii="Segoe UI" w:hAnsi="Segoe UI" w:cs="Segoe UI"/>
      <w:color w:val="000000"/>
      <w:sz w:val="18"/>
      <w:szCs w:val="18"/>
    </w:rPr>
  </w:style>
  <w:style w:type="character" w:customStyle="1" w:styleId="Heading2Char">
    <w:name w:val="Heading 2 Char"/>
    <w:basedOn w:val="DefaultParagraphFont"/>
    <w:link w:val="Heading2"/>
    <w:rsid w:val="00B969F2"/>
    <w:rPr>
      <w:rFonts w:ascii=".VnTimeH" w:eastAsia="Times New Roman" w:hAnsi=".VnTimeH" w:cs="Times New Roman"/>
      <w:b/>
      <w:bCs/>
      <w:sz w:val="32"/>
      <w:lang w:val="x-none" w:eastAsia="x-none" w:bidi="ar-SA"/>
    </w:rPr>
  </w:style>
  <w:style w:type="character" w:customStyle="1" w:styleId="Heading4Char">
    <w:name w:val="Heading 4 Char"/>
    <w:basedOn w:val="DefaultParagraphFont"/>
    <w:link w:val="Heading4"/>
    <w:rsid w:val="00B969F2"/>
    <w:rPr>
      <w:rFonts w:ascii=".VnTime" w:eastAsia="Times New Roman" w:hAnsi=".VnTime" w:cs="Times New Roman"/>
      <w:b/>
      <w:i/>
      <w:sz w:val="28"/>
      <w:szCs w:val="20"/>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vietnam.vn/giao-duc/quyet-dinh-3635-qd-ubnd-ke-hoach-thoi-gian-nam-hoc-2020-2021-tp-ha-noi-189252-d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B¸o c¸o</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c¸o</dc:title>
  <dc:subject/>
  <dc:creator>vanchina</dc:creator>
  <cp:keywords/>
  <cp:lastModifiedBy>MyPC</cp:lastModifiedBy>
  <cp:revision>2</cp:revision>
  <cp:lastPrinted>2020-12-14T03:44:00Z</cp:lastPrinted>
  <dcterms:created xsi:type="dcterms:W3CDTF">2020-12-16T07:27:00Z</dcterms:created>
  <dcterms:modified xsi:type="dcterms:W3CDTF">2020-12-16T07:27:00Z</dcterms:modified>
</cp:coreProperties>
</file>